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435D24">
        <w:rPr>
          <w:rFonts w:ascii="Comic Sans MS" w:hAnsi="Comic Sans MS"/>
        </w:rPr>
        <w:t>8/28</w:t>
      </w:r>
      <w:r w:rsidR="00E07210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CA9" w:rsidRPr="00E07210" w:rsidRDefault="00435D24" w:rsidP="00E07210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F0260E" w:rsidRDefault="00435D24" w:rsidP="00E0721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0E" w:rsidRPr="00F0260E" w:rsidRDefault="003723A6" w:rsidP="00803E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237" w:rsidRPr="00EF097F" w:rsidRDefault="003723A6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C0259D" w:rsidRDefault="00800CA9" w:rsidP="00803E18">
            <w:pPr>
              <w:jc w:val="center"/>
              <w:rPr>
                <w:rFonts w:ascii="Comic Sans MS" w:hAnsi="Comic Sans MS"/>
              </w:rPr>
            </w:pPr>
            <w:proofErr w:type="gramStart"/>
            <w:r w:rsidRPr="003723A6">
              <w:rPr>
                <w:rFonts w:ascii="Comic Sans MS" w:hAnsi="Comic Sans MS"/>
                <w:b/>
              </w:rPr>
              <w:t>7.RP.A.2</w:t>
            </w:r>
            <w:proofErr w:type="gramEnd"/>
            <w:r>
              <w:rPr>
                <w:rFonts w:ascii="Comic Sans MS" w:hAnsi="Comic Sans MS"/>
              </w:rPr>
              <w:t xml:space="preserve"> – Recognize and represent proportional relationships between quantities.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34255" w:rsidRDefault="00435D24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proportional relationships.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435D24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graph proportional relationships.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435D24" w:rsidP="00D003DC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proportional relationships.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435D24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compare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graph </w:t>
            </w:r>
            <w:r>
              <w:rPr>
                <w:rFonts w:ascii="Comic Sans MS" w:hAnsi="Comic Sans MS"/>
                <w:sz w:val="20"/>
                <w:szCs w:val="20"/>
              </w:rPr>
              <w:t>proportional relationships.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435D24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compare and graph proportional relationships.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24" w:rsidRDefault="00435D24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435D24" w:rsidRDefault="00435D24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Lesson-Vocabulary</w:t>
            </w:r>
          </w:p>
          <w:p w:rsidR="00435D24" w:rsidRDefault="00435D24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Workshop: Guided Work, Review, Games, </w:t>
            </w:r>
            <w:r>
              <w:rPr>
                <w:rFonts w:ascii="Comic Sans MS" w:hAnsi="Comic Sans MS"/>
              </w:rPr>
              <w:t>Technology, Problem Solving</w:t>
            </w:r>
          </w:p>
          <w:p w:rsidR="00AE57DF" w:rsidRPr="00EF097F" w:rsidRDefault="00435D24" w:rsidP="00435D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Lesson-Vocabulary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A90E0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Reflection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Reflection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3D0E" w:rsidRDefault="000A3D0E" w:rsidP="00435D24">
            <w:pPr>
              <w:rPr>
                <w:rFonts w:ascii="Comic Sans MS" w:hAnsi="Comic Sans MS"/>
              </w:rPr>
            </w:pPr>
          </w:p>
          <w:p w:rsidR="00435D24" w:rsidRPr="00435D24" w:rsidRDefault="00435D24" w:rsidP="00435D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 w:rsidRPr="00435D24">
              <w:rPr>
                <w:rFonts w:ascii="Comic Sans MS" w:hAnsi="Comic Sans MS"/>
                <w:b/>
              </w:rPr>
              <w:t>QUIZ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435D24" w:rsidP="00800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  <w:bookmarkStart w:id="0" w:name="_GoBack"/>
            <w:bookmarkEnd w:id="0"/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D00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D0E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3723A6" w:rsidRPr="007A089D" w:rsidRDefault="003723A6" w:rsidP="00F026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F0260E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3723A6"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800CA9">
        <w:trPr>
          <w:trHeight w:val="47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C42DC"/>
    <w:rsid w:val="000D1871"/>
    <w:rsid w:val="000E3BEC"/>
    <w:rsid w:val="001366EA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35D24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B180D"/>
    <w:rsid w:val="00643F91"/>
    <w:rsid w:val="00644099"/>
    <w:rsid w:val="00664AC2"/>
    <w:rsid w:val="006C56E8"/>
    <w:rsid w:val="006F72BF"/>
    <w:rsid w:val="00707E92"/>
    <w:rsid w:val="00737C6C"/>
    <w:rsid w:val="007904FF"/>
    <w:rsid w:val="007943DD"/>
    <w:rsid w:val="007A089D"/>
    <w:rsid w:val="007C6232"/>
    <w:rsid w:val="007D5CA5"/>
    <w:rsid w:val="007E4716"/>
    <w:rsid w:val="00800CA9"/>
    <w:rsid w:val="008022B3"/>
    <w:rsid w:val="00803E18"/>
    <w:rsid w:val="0084790C"/>
    <w:rsid w:val="00896199"/>
    <w:rsid w:val="008C510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71DD1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3</cp:revision>
  <cp:lastPrinted>2016-08-14T20:43:00Z</cp:lastPrinted>
  <dcterms:created xsi:type="dcterms:W3CDTF">2017-08-24T17:24:00Z</dcterms:created>
  <dcterms:modified xsi:type="dcterms:W3CDTF">2017-08-24T17:28:00Z</dcterms:modified>
</cp:coreProperties>
</file>